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007B" w14:textId="77777777" w:rsidR="003223A5" w:rsidRPr="003223A5" w:rsidRDefault="003223A5" w:rsidP="003223A5">
      <w:pPr>
        <w:numPr>
          <w:ilvl w:val="0"/>
          <w:numId w:val="10"/>
        </w:numPr>
        <w:shd w:val="clear" w:color="auto" w:fill="005B92"/>
        <w:spacing w:line="0" w:lineRule="auto"/>
        <w:textAlignment w:val="baseline"/>
        <w:rPr>
          <w:rFonts w:ascii="Arial" w:hAnsi="Arial" w:cs="Arial"/>
          <w:color w:val="000000"/>
          <w:sz w:val="33"/>
          <w:szCs w:val="33"/>
        </w:rPr>
      </w:pPr>
      <w:r w:rsidRPr="003223A5">
        <w:rPr>
          <w:rFonts w:ascii="Arial" w:hAnsi="Arial" w:cs="Arial"/>
          <w:color w:val="000000"/>
          <w:sz w:val="33"/>
          <w:szCs w:val="33"/>
        </w:rPr>
        <w:br/>
      </w:r>
    </w:p>
    <w:p w14:paraId="05950BF9" w14:textId="77777777" w:rsidR="003223A5" w:rsidRPr="003223A5" w:rsidRDefault="003223A5" w:rsidP="003223A5">
      <w:pPr>
        <w:shd w:val="clear" w:color="auto" w:fill="FFFFFF"/>
        <w:spacing w:after="165" w:line="630" w:lineRule="atLeast"/>
        <w:textAlignment w:val="baseline"/>
        <w:outlineLvl w:val="0"/>
        <w:rPr>
          <w:color w:val="007AC3"/>
          <w:kern w:val="36"/>
          <w:sz w:val="54"/>
          <w:szCs w:val="54"/>
        </w:rPr>
      </w:pPr>
      <w:r w:rsidRPr="003223A5">
        <w:rPr>
          <w:color w:val="007AC3"/>
          <w:kern w:val="36"/>
          <w:sz w:val="54"/>
          <w:szCs w:val="54"/>
        </w:rPr>
        <w:t>Decreto Semplificazioni, novità per cessione dei bonus edilizi, crisi d’impresa e Terzo settore</w:t>
      </w:r>
    </w:p>
    <w:p w14:paraId="0249C0D1" w14:textId="77777777" w:rsidR="003223A5" w:rsidRPr="003223A5" w:rsidRDefault="003223A5" w:rsidP="003223A5">
      <w:pPr>
        <w:shd w:val="clear" w:color="auto" w:fill="FFFFFF"/>
        <w:spacing w:before="90" w:after="300" w:line="360" w:lineRule="atLeast"/>
        <w:textAlignment w:val="baseline"/>
        <w:rPr>
          <w:rFonts w:ascii="Arial" w:hAnsi="Arial" w:cs="Arial"/>
          <w:color w:val="000000"/>
          <w:sz w:val="23"/>
          <w:szCs w:val="23"/>
        </w:rPr>
      </w:pPr>
      <w:r w:rsidRPr="003223A5">
        <w:rPr>
          <w:rFonts w:ascii="Arial" w:hAnsi="Arial" w:cs="Arial"/>
          <w:color w:val="000000"/>
          <w:sz w:val="23"/>
          <w:szCs w:val="23"/>
        </w:rPr>
        <w:t xml:space="preserve">Nuovo intervento sulla cessione dei crediti legati ai bonus edilizi: le banche potranno cedere tutti i crediti fiscali da superbonus 110% e bonus edilizi minori ai loro clienti dotati di partita IVA, anche quelli comunicati all’Agenzia delle Entrate prima del 1° maggio 2022. Tra gli emendamenti approvati dalla Camera al decreto Semplificazioni, che ha ottenuto il via libera dell’Aula e che ora approda al Senato per essere convertito in legge entro il 20 agosto, anche l’abrogazione del vincolo de </w:t>
      </w:r>
      <w:proofErr w:type="spellStart"/>
      <w:r w:rsidRPr="003223A5">
        <w:rPr>
          <w:rFonts w:ascii="Arial" w:hAnsi="Arial" w:cs="Arial"/>
          <w:color w:val="000000"/>
          <w:sz w:val="23"/>
          <w:szCs w:val="23"/>
        </w:rPr>
        <w:t>minimis</w:t>
      </w:r>
      <w:proofErr w:type="spellEnd"/>
      <w:r w:rsidRPr="003223A5">
        <w:rPr>
          <w:rFonts w:ascii="Arial" w:hAnsi="Arial" w:cs="Arial"/>
          <w:color w:val="000000"/>
          <w:sz w:val="23"/>
          <w:szCs w:val="23"/>
        </w:rPr>
        <w:t xml:space="preserve"> per i crediti d’imposta per energia elettrica e gas e nuove soglie di allerta per la crisi d’impresa. Novità, infine, per gli enti del Terzo settore.</w:t>
      </w:r>
    </w:p>
    <w:p w14:paraId="6276CB65"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Nella seduta del 27 luglio 2022, la Camera ha approvato il disegno di legge di conversione del decreto Semplificazioni (D.L. n. 73/2022). Il provvedimento, che dovrà essere convertito in legge entro il 20 agosto, passa ora all'esame del Senato.</w:t>
      </w:r>
    </w:p>
    <w:p w14:paraId="0265C7C0"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Nel corso dell'esame parlamentare sono stati approvati numerosi </w:t>
      </w:r>
      <w:r w:rsidRPr="003223A5">
        <w:rPr>
          <w:rFonts w:ascii="Arial" w:hAnsi="Arial" w:cs="Arial"/>
          <w:color w:val="000000"/>
          <w:sz w:val="23"/>
          <w:szCs w:val="23"/>
          <w:bdr w:val="none" w:sz="0" w:space="0" w:color="auto" w:frame="1"/>
        </w:rPr>
        <w:t>emendamenti</w:t>
      </w:r>
      <w:r w:rsidRPr="003223A5">
        <w:rPr>
          <w:rFonts w:ascii="Arial" w:hAnsi="Arial" w:cs="Arial"/>
          <w:color w:val="000000"/>
          <w:sz w:val="23"/>
          <w:szCs w:val="23"/>
        </w:rPr>
        <w:t>.</w:t>
      </w:r>
    </w:p>
    <w:p w14:paraId="15ACC401" w14:textId="77777777" w:rsidR="003223A5" w:rsidRPr="003223A5" w:rsidRDefault="003223A5" w:rsidP="003223A5">
      <w:pPr>
        <w:shd w:val="clear" w:color="auto" w:fill="FFFFFF"/>
        <w:spacing w:before="450" w:after="375" w:line="360" w:lineRule="atLeast"/>
        <w:textAlignment w:val="baseline"/>
        <w:outlineLvl w:val="1"/>
        <w:rPr>
          <w:rFonts w:ascii="Arial" w:hAnsi="Arial" w:cs="Arial"/>
          <w:color w:val="000000"/>
          <w:sz w:val="27"/>
          <w:szCs w:val="27"/>
        </w:rPr>
      </w:pPr>
      <w:r w:rsidRPr="003223A5">
        <w:rPr>
          <w:rFonts w:ascii="Arial" w:hAnsi="Arial" w:cs="Arial"/>
          <w:color w:val="000000"/>
          <w:sz w:val="27"/>
          <w:szCs w:val="27"/>
        </w:rPr>
        <w:t>Novità per la cessione dei crediti edilizi</w:t>
      </w:r>
    </w:p>
    <w:p w14:paraId="1FE81722"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Tra le correzioni più attese quelle riguardanti la cessione dei crediti legati al </w:t>
      </w:r>
      <w:r w:rsidRPr="003223A5">
        <w:rPr>
          <w:rFonts w:ascii="Arial" w:hAnsi="Arial" w:cs="Arial"/>
          <w:color w:val="000000"/>
          <w:sz w:val="23"/>
          <w:szCs w:val="23"/>
          <w:bdr w:val="none" w:sz="0" w:space="0" w:color="auto" w:frame="1"/>
        </w:rPr>
        <w:t>superbonus 110%</w:t>
      </w:r>
      <w:r w:rsidRPr="003223A5">
        <w:rPr>
          <w:rFonts w:ascii="Arial" w:hAnsi="Arial" w:cs="Arial"/>
          <w:color w:val="000000"/>
          <w:sz w:val="23"/>
          <w:szCs w:val="23"/>
        </w:rPr>
        <w:t> e ai </w:t>
      </w:r>
      <w:r w:rsidRPr="003223A5">
        <w:rPr>
          <w:rFonts w:ascii="Arial" w:hAnsi="Arial" w:cs="Arial"/>
          <w:color w:val="000000"/>
          <w:sz w:val="23"/>
          <w:szCs w:val="23"/>
          <w:bdr w:val="none" w:sz="0" w:space="0" w:color="auto" w:frame="1"/>
        </w:rPr>
        <w:t>bonus edilizi minori</w:t>
      </w:r>
      <w:r w:rsidRPr="003223A5">
        <w:rPr>
          <w:rFonts w:ascii="Arial" w:hAnsi="Arial" w:cs="Arial"/>
          <w:color w:val="000000"/>
          <w:sz w:val="23"/>
          <w:szCs w:val="23"/>
        </w:rPr>
        <w:t>.</w:t>
      </w:r>
    </w:p>
    <w:p w14:paraId="25CC49BF"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xml:space="preserve">In particolare, a seguito del decreto Aiuti (art. 14, lettera b, D.L. n. 50/2022), alle banche, ovvero alle società appartenenti ad un gruppo bancario iscritto all'albo di cui all'art. 64, </w:t>
      </w:r>
      <w:proofErr w:type="spellStart"/>
      <w:r w:rsidRPr="003223A5">
        <w:rPr>
          <w:rFonts w:ascii="Arial" w:hAnsi="Arial" w:cs="Arial"/>
          <w:color w:val="000000"/>
          <w:sz w:val="23"/>
          <w:szCs w:val="23"/>
        </w:rPr>
        <w:t>D.Lgs.</w:t>
      </w:r>
      <w:proofErr w:type="spellEnd"/>
      <w:r w:rsidRPr="003223A5">
        <w:rPr>
          <w:rFonts w:ascii="Arial" w:hAnsi="Arial" w:cs="Arial"/>
          <w:color w:val="000000"/>
          <w:sz w:val="23"/>
          <w:szCs w:val="23"/>
        </w:rPr>
        <w:t xml:space="preserve"> n. 385/1993, è sempre consentita la cessione a favore di soggetti diversi dai consumatori o utenti (ovvero da persone fisiche che agiscono per scopi estranei all'attività imprenditoriale, commerciale, artigianale o professionale) che abbiano stipulato un contratto di conto corrente con la banca stessa, ovvero con la banca capogruppo, senza facoltà di ulteriore cessione.</w:t>
      </w:r>
    </w:p>
    <w:p w14:paraId="2935E86C"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Ai sensi del comma 1-</w:t>
      </w:r>
      <w:r w:rsidRPr="003223A5">
        <w:rPr>
          <w:rFonts w:ascii="Arial" w:hAnsi="Arial" w:cs="Arial"/>
          <w:i/>
          <w:iCs/>
          <w:color w:val="000000"/>
          <w:sz w:val="23"/>
          <w:szCs w:val="23"/>
          <w:bdr w:val="none" w:sz="0" w:space="0" w:color="auto" w:frame="1"/>
        </w:rPr>
        <w:t>bis</w:t>
      </w:r>
      <w:r w:rsidRPr="003223A5">
        <w:rPr>
          <w:rFonts w:ascii="Arial" w:hAnsi="Arial" w:cs="Arial"/>
          <w:color w:val="000000"/>
          <w:sz w:val="23"/>
          <w:szCs w:val="23"/>
        </w:rPr>
        <w:t> le nuove norme si applicano anche alle cessioni o sconto in fattura comunicate all'Agenzia delle Entrate </w:t>
      </w:r>
      <w:r w:rsidRPr="003223A5">
        <w:rPr>
          <w:rFonts w:ascii="Arial" w:hAnsi="Arial" w:cs="Arial"/>
          <w:color w:val="000000"/>
          <w:sz w:val="23"/>
          <w:szCs w:val="23"/>
          <w:bdr w:val="none" w:sz="0" w:space="0" w:color="auto" w:frame="1"/>
        </w:rPr>
        <w:t>prima della data di entrata in vigore</w:t>
      </w:r>
      <w:r w:rsidRPr="003223A5">
        <w:rPr>
          <w:rFonts w:ascii="Arial" w:hAnsi="Arial" w:cs="Arial"/>
          <w:color w:val="000000"/>
          <w:sz w:val="23"/>
          <w:szCs w:val="23"/>
        </w:rPr>
        <w:t> della legge n. 91/2022, di conversione del decreto (avvenuta il 16 luglio 2022).</w:t>
      </w:r>
    </w:p>
    <w:p w14:paraId="14224E61"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Tuttavia, ai sensi del comma 3 dell'art. 57, l'operatività delle disposizioni decorre dalle comunicazioni di prima cessione o dello sconto in fattura inviate all'Agenzia delle entrate a partire dal 1° maggio 2022.</w:t>
      </w:r>
    </w:p>
    <w:p w14:paraId="54E757BA"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Ora con l’emendamento approvato dall’Aula si abroga il comma 3 dell’art. 57 del decreto Aiuti.</w:t>
      </w:r>
    </w:p>
    <w:p w14:paraId="4A1D61AC"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lastRenderedPageBreak/>
        <w:t>Si consente così alle banche di cedere tutti i crediti fiscali da superbonus 110% e dai bonus edilizi minori ai loro clienti dotati di partita IVA, </w:t>
      </w:r>
      <w:r w:rsidRPr="003223A5">
        <w:rPr>
          <w:rFonts w:ascii="Arial" w:hAnsi="Arial" w:cs="Arial"/>
          <w:color w:val="000000"/>
          <w:sz w:val="23"/>
          <w:szCs w:val="23"/>
          <w:bdr w:val="none" w:sz="0" w:space="0" w:color="auto" w:frame="1"/>
        </w:rPr>
        <w:t>anche</w:t>
      </w:r>
      <w:r w:rsidRPr="003223A5">
        <w:rPr>
          <w:rFonts w:ascii="Arial" w:hAnsi="Arial" w:cs="Arial"/>
          <w:color w:val="000000"/>
          <w:sz w:val="23"/>
          <w:szCs w:val="23"/>
        </w:rPr>
        <w:t> quelli </w:t>
      </w:r>
      <w:r w:rsidRPr="003223A5">
        <w:rPr>
          <w:rFonts w:ascii="Arial" w:hAnsi="Arial" w:cs="Arial"/>
          <w:color w:val="000000"/>
          <w:sz w:val="23"/>
          <w:szCs w:val="23"/>
          <w:bdr w:val="none" w:sz="0" w:space="0" w:color="auto" w:frame="1"/>
        </w:rPr>
        <w:t>comunicati</w:t>
      </w:r>
      <w:r w:rsidRPr="003223A5">
        <w:rPr>
          <w:rFonts w:ascii="Arial" w:hAnsi="Arial" w:cs="Arial"/>
          <w:color w:val="000000"/>
          <w:sz w:val="23"/>
          <w:szCs w:val="23"/>
        </w:rPr>
        <w:t> all’Agenzia delle Entrate </w:t>
      </w:r>
      <w:r w:rsidRPr="003223A5">
        <w:rPr>
          <w:rFonts w:ascii="Arial" w:hAnsi="Arial" w:cs="Arial"/>
          <w:color w:val="000000"/>
          <w:sz w:val="23"/>
          <w:szCs w:val="23"/>
          <w:bdr w:val="none" w:sz="0" w:space="0" w:color="auto" w:frame="1"/>
        </w:rPr>
        <w:t>prima del 1° maggio 2022</w:t>
      </w:r>
      <w:r w:rsidRPr="003223A5">
        <w:rPr>
          <w:rFonts w:ascii="Arial" w:hAnsi="Arial" w:cs="Arial"/>
          <w:color w:val="000000"/>
          <w:sz w:val="23"/>
          <w:szCs w:val="23"/>
        </w:rPr>
        <w:t>.</w:t>
      </w:r>
    </w:p>
    <w:p w14:paraId="6438F1ED" w14:textId="77777777" w:rsidR="003223A5" w:rsidRPr="003223A5" w:rsidRDefault="003223A5" w:rsidP="003223A5">
      <w:pPr>
        <w:shd w:val="clear" w:color="auto" w:fill="FFFFFF"/>
        <w:spacing w:before="450" w:after="375" w:line="360" w:lineRule="atLeast"/>
        <w:textAlignment w:val="baseline"/>
        <w:outlineLvl w:val="1"/>
        <w:rPr>
          <w:rFonts w:ascii="Arial" w:hAnsi="Arial" w:cs="Arial"/>
          <w:color w:val="000000"/>
          <w:sz w:val="27"/>
          <w:szCs w:val="27"/>
        </w:rPr>
      </w:pPr>
      <w:r w:rsidRPr="003223A5">
        <w:rPr>
          <w:rFonts w:ascii="Arial" w:hAnsi="Arial" w:cs="Arial"/>
          <w:color w:val="000000"/>
          <w:sz w:val="27"/>
          <w:szCs w:val="27"/>
        </w:rPr>
        <w:t>Soglie di allerta per la crisi d’impresa</w:t>
      </w:r>
    </w:p>
    <w:p w14:paraId="77A60742"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Altra novità molto importante che arriva con gli emendamenti approvati dalla Camera riguarda gli obblighi di segnalazione dell’Agenzia delle Entrate.</w:t>
      </w:r>
    </w:p>
    <w:p w14:paraId="377159FA"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In particolare, a seguito della correzione, le segnalazioni saranno inviate dall’Agenzia delle Entrate in presenza di un </w:t>
      </w:r>
      <w:r w:rsidRPr="003223A5">
        <w:rPr>
          <w:rFonts w:ascii="Arial" w:hAnsi="Arial" w:cs="Arial"/>
          <w:color w:val="000000"/>
          <w:sz w:val="23"/>
          <w:szCs w:val="23"/>
          <w:bdr w:val="none" w:sz="0" w:space="0" w:color="auto" w:frame="1"/>
        </w:rPr>
        <w:t>debito scaduto e non versato relativo all’IVA</w:t>
      </w:r>
      <w:r w:rsidRPr="003223A5">
        <w:rPr>
          <w:rFonts w:ascii="Arial" w:hAnsi="Arial" w:cs="Arial"/>
          <w:color w:val="000000"/>
          <w:sz w:val="23"/>
          <w:szCs w:val="23"/>
        </w:rPr>
        <w:t>, risultante dalle liquidazioni periodiche di cui all’art. 21-</w:t>
      </w:r>
      <w:r w:rsidRPr="003223A5">
        <w:rPr>
          <w:rFonts w:ascii="Arial" w:hAnsi="Arial" w:cs="Arial"/>
          <w:i/>
          <w:iCs/>
          <w:color w:val="000000"/>
          <w:sz w:val="23"/>
          <w:szCs w:val="23"/>
          <w:bdr w:val="none" w:sz="0" w:space="0" w:color="auto" w:frame="1"/>
        </w:rPr>
        <w:t>bis</w:t>
      </w:r>
      <w:r w:rsidRPr="003223A5">
        <w:rPr>
          <w:rFonts w:ascii="Arial" w:hAnsi="Arial" w:cs="Arial"/>
          <w:color w:val="000000"/>
          <w:sz w:val="23"/>
          <w:szCs w:val="23"/>
        </w:rPr>
        <w:t> del D.L. 78/2010, di importo superiore a 5.000 euro e, comunque, non inferiore al 10% dell’ammontare del volume d’affari risultante dalla dichiarazione relativa all’anno d’imposta precedente. La segnalazione sarà, in ogni caso, inviata, quando il debito è superiore a 20.000 euro.</w:t>
      </w:r>
    </w:p>
    <w:p w14:paraId="12958DFC"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L’emendamento stabilisce inoltre che:</w:t>
      </w:r>
    </w:p>
    <w:p w14:paraId="0E74BEF0"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le segnalazioni dovranno essere inviate contestualmente alla comunicazione di irregolarità di cui all’art. 54-</w:t>
      </w:r>
      <w:r w:rsidRPr="003223A5">
        <w:rPr>
          <w:rFonts w:ascii="Arial" w:hAnsi="Arial" w:cs="Arial"/>
          <w:i/>
          <w:iCs/>
          <w:color w:val="000000"/>
          <w:sz w:val="23"/>
          <w:szCs w:val="23"/>
          <w:bdr w:val="none" w:sz="0" w:space="0" w:color="auto" w:frame="1"/>
        </w:rPr>
        <w:t>bis</w:t>
      </w:r>
      <w:r w:rsidRPr="003223A5">
        <w:rPr>
          <w:rFonts w:ascii="Arial" w:hAnsi="Arial" w:cs="Arial"/>
          <w:color w:val="000000"/>
          <w:sz w:val="23"/>
          <w:szCs w:val="23"/>
        </w:rPr>
        <w:t> del D.P.R. n. 633/1972 e, comunque, non oltre 150 giorni dal termine di presentazione delle comunicazioni di cui all’art. 21-</w:t>
      </w:r>
      <w:r w:rsidRPr="003223A5">
        <w:rPr>
          <w:rFonts w:ascii="Arial" w:hAnsi="Arial" w:cs="Arial"/>
          <w:i/>
          <w:iCs/>
          <w:color w:val="000000"/>
          <w:sz w:val="23"/>
          <w:szCs w:val="23"/>
          <w:bdr w:val="none" w:sz="0" w:space="0" w:color="auto" w:frame="1"/>
        </w:rPr>
        <w:t>bis</w:t>
      </w:r>
      <w:r w:rsidRPr="003223A5">
        <w:rPr>
          <w:rFonts w:ascii="Arial" w:hAnsi="Arial" w:cs="Arial"/>
          <w:color w:val="000000"/>
          <w:sz w:val="23"/>
          <w:szCs w:val="23"/>
        </w:rPr>
        <w:t> del D.L. n. 78/2010;</w:t>
      </w:r>
    </w:p>
    <w:p w14:paraId="2FCDAE1E"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l’art. 25-</w:t>
      </w:r>
      <w:r w:rsidRPr="003223A5">
        <w:rPr>
          <w:rFonts w:ascii="Arial" w:hAnsi="Arial" w:cs="Arial"/>
          <w:i/>
          <w:iCs/>
          <w:color w:val="000000"/>
          <w:sz w:val="23"/>
          <w:szCs w:val="23"/>
          <w:bdr w:val="none" w:sz="0" w:space="0" w:color="auto" w:frame="1"/>
        </w:rPr>
        <w:t>novies</w:t>
      </w:r>
      <w:r w:rsidRPr="003223A5">
        <w:rPr>
          <w:rFonts w:ascii="Arial" w:hAnsi="Arial" w:cs="Arial"/>
          <w:color w:val="000000"/>
          <w:sz w:val="23"/>
          <w:szCs w:val="23"/>
        </w:rPr>
        <w:t xml:space="preserve"> del </w:t>
      </w:r>
      <w:proofErr w:type="spellStart"/>
      <w:r w:rsidRPr="003223A5">
        <w:rPr>
          <w:rFonts w:ascii="Arial" w:hAnsi="Arial" w:cs="Arial"/>
          <w:color w:val="000000"/>
          <w:sz w:val="23"/>
          <w:szCs w:val="23"/>
        </w:rPr>
        <w:t>D.Lgs.</w:t>
      </w:r>
      <w:proofErr w:type="spellEnd"/>
      <w:r w:rsidRPr="003223A5">
        <w:rPr>
          <w:rFonts w:ascii="Arial" w:hAnsi="Arial" w:cs="Arial"/>
          <w:color w:val="000000"/>
          <w:sz w:val="23"/>
          <w:szCs w:val="23"/>
        </w:rPr>
        <w:t xml:space="preserve"> n. 14/2019 sarà applicabile per i debiti risultanti dalle comunicazioni di cui all’art. 21-</w:t>
      </w:r>
      <w:r w:rsidRPr="003223A5">
        <w:rPr>
          <w:rFonts w:ascii="Arial" w:hAnsi="Arial" w:cs="Arial"/>
          <w:i/>
          <w:iCs/>
          <w:color w:val="000000"/>
          <w:sz w:val="23"/>
          <w:szCs w:val="23"/>
          <w:bdr w:val="none" w:sz="0" w:space="0" w:color="auto" w:frame="1"/>
        </w:rPr>
        <w:t>bis</w:t>
      </w:r>
      <w:r w:rsidRPr="003223A5">
        <w:rPr>
          <w:rFonts w:ascii="Arial" w:hAnsi="Arial" w:cs="Arial"/>
          <w:color w:val="000000"/>
          <w:sz w:val="23"/>
          <w:szCs w:val="23"/>
        </w:rPr>
        <w:t> del D.L. 78/20120 relative al secondo trimestre 2022.</w:t>
      </w:r>
    </w:p>
    <w:p w14:paraId="009D7FD5" w14:textId="77777777" w:rsidR="003223A5" w:rsidRPr="003223A5" w:rsidRDefault="003223A5" w:rsidP="003223A5">
      <w:pPr>
        <w:shd w:val="clear" w:color="auto" w:fill="FFFFFF"/>
        <w:spacing w:before="450" w:after="375" w:line="360" w:lineRule="atLeast"/>
        <w:textAlignment w:val="baseline"/>
        <w:outlineLvl w:val="1"/>
        <w:rPr>
          <w:rFonts w:ascii="Arial" w:hAnsi="Arial" w:cs="Arial"/>
          <w:color w:val="000000"/>
          <w:sz w:val="27"/>
          <w:szCs w:val="27"/>
        </w:rPr>
      </w:pPr>
      <w:r w:rsidRPr="003223A5">
        <w:rPr>
          <w:rFonts w:ascii="Arial" w:hAnsi="Arial" w:cs="Arial"/>
          <w:color w:val="000000"/>
          <w:sz w:val="27"/>
          <w:szCs w:val="27"/>
        </w:rPr>
        <w:t>Novità per gli enti del terzo settore</w:t>
      </w:r>
    </w:p>
    <w:p w14:paraId="353DB412"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Molto ampio il pacchetto dei correttivi per gli enti del terzo settore.</w:t>
      </w:r>
    </w:p>
    <w:p w14:paraId="1B31D808"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Tra le principali modifiche:</w:t>
      </w:r>
    </w:p>
    <w:p w14:paraId="62396071"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l’aumento dal 5 al </w:t>
      </w:r>
      <w:r w:rsidRPr="003223A5">
        <w:rPr>
          <w:rFonts w:ascii="Arial" w:hAnsi="Arial" w:cs="Arial"/>
          <w:color w:val="000000"/>
          <w:sz w:val="23"/>
          <w:szCs w:val="23"/>
          <w:bdr w:val="none" w:sz="0" w:space="0" w:color="auto" w:frame="1"/>
        </w:rPr>
        <w:t>6%</w:t>
      </w:r>
      <w:r w:rsidRPr="003223A5">
        <w:rPr>
          <w:rFonts w:ascii="Arial" w:hAnsi="Arial" w:cs="Arial"/>
          <w:color w:val="000000"/>
          <w:sz w:val="23"/>
          <w:szCs w:val="23"/>
        </w:rPr>
        <w:t> della </w:t>
      </w:r>
      <w:r w:rsidRPr="003223A5">
        <w:rPr>
          <w:rFonts w:ascii="Arial" w:hAnsi="Arial" w:cs="Arial"/>
          <w:color w:val="000000"/>
          <w:sz w:val="23"/>
          <w:szCs w:val="23"/>
          <w:bdr w:val="none" w:sz="0" w:space="0" w:color="auto" w:frame="1"/>
        </w:rPr>
        <w:t>soglia di ricavi</w:t>
      </w:r>
      <w:r w:rsidRPr="003223A5">
        <w:rPr>
          <w:rFonts w:ascii="Arial" w:hAnsi="Arial" w:cs="Arial"/>
          <w:color w:val="000000"/>
          <w:sz w:val="23"/>
          <w:szCs w:val="23"/>
        </w:rPr>
        <w:t>, per non oltre tre periodi consecutivi (in luogo degli attuali due), per non passare a esercizio commerciale;</w:t>
      </w:r>
    </w:p>
    <w:p w14:paraId="4E35B3B7"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la </w:t>
      </w:r>
      <w:r w:rsidRPr="003223A5">
        <w:rPr>
          <w:rFonts w:ascii="Arial" w:hAnsi="Arial" w:cs="Arial"/>
          <w:color w:val="000000"/>
          <w:sz w:val="23"/>
          <w:szCs w:val="23"/>
          <w:bdr w:val="none" w:sz="0" w:space="0" w:color="auto" w:frame="1"/>
        </w:rPr>
        <w:t>proroga al 31 dicembre 2022</w:t>
      </w:r>
      <w:r w:rsidRPr="003223A5">
        <w:rPr>
          <w:rFonts w:ascii="Arial" w:hAnsi="Arial" w:cs="Arial"/>
          <w:color w:val="000000"/>
          <w:sz w:val="23"/>
          <w:szCs w:val="23"/>
        </w:rPr>
        <w:t> del termine per le ONLUS, le organizzazioni di volontariato e le associazioni di promozione sociale per adeguare gli statuti alle disposizioni inderogabili del Codice del Terzo Settore (D.lgs. 117/2017) con la procedura semplificata di approvazione in assemblea ordinaria.</w:t>
      </w:r>
    </w:p>
    <w:p w14:paraId="7D3C61C6" w14:textId="77777777" w:rsidR="003223A5" w:rsidRPr="003223A5" w:rsidRDefault="003223A5" w:rsidP="003223A5">
      <w:pPr>
        <w:shd w:val="clear" w:color="auto" w:fill="FFFFFF"/>
        <w:spacing w:before="450" w:after="375" w:line="360" w:lineRule="atLeast"/>
        <w:textAlignment w:val="baseline"/>
        <w:outlineLvl w:val="1"/>
        <w:rPr>
          <w:rFonts w:ascii="Arial" w:hAnsi="Arial" w:cs="Arial"/>
          <w:color w:val="000000"/>
          <w:sz w:val="27"/>
          <w:szCs w:val="27"/>
        </w:rPr>
      </w:pPr>
      <w:r w:rsidRPr="003223A5">
        <w:rPr>
          <w:rFonts w:ascii="Arial" w:hAnsi="Arial" w:cs="Arial"/>
          <w:color w:val="000000"/>
          <w:sz w:val="27"/>
          <w:szCs w:val="27"/>
        </w:rPr>
        <w:t>Conservazione dei registri contabili</w:t>
      </w:r>
    </w:p>
    <w:p w14:paraId="107FD128"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Con un’ulteriore correzione è stato </w:t>
      </w:r>
      <w:r w:rsidRPr="003223A5">
        <w:rPr>
          <w:rFonts w:ascii="Arial" w:hAnsi="Arial" w:cs="Arial"/>
          <w:color w:val="000000"/>
          <w:sz w:val="23"/>
          <w:szCs w:val="23"/>
          <w:bdr w:val="none" w:sz="0" w:space="0" w:color="auto" w:frame="1"/>
        </w:rPr>
        <w:t>abrogato</w:t>
      </w:r>
      <w:r w:rsidRPr="003223A5">
        <w:rPr>
          <w:rFonts w:ascii="Arial" w:hAnsi="Arial" w:cs="Arial"/>
          <w:color w:val="000000"/>
          <w:sz w:val="23"/>
          <w:szCs w:val="23"/>
        </w:rPr>
        <w:t> l'</w:t>
      </w:r>
      <w:r w:rsidRPr="003223A5">
        <w:rPr>
          <w:rFonts w:ascii="Arial" w:hAnsi="Arial" w:cs="Arial"/>
          <w:color w:val="000000"/>
          <w:sz w:val="23"/>
          <w:szCs w:val="23"/>
          <w:bdr w:val="none" w:sz="0" w:space="0" w:color="auto" w:frame="1"/>
        </w:rPr>
        <w:t>obbligo annuale</w:t>
      </w:r>
      <w:r w:rsidRPr="003223A5">
        <w:rPr>
          <w:rFonts w:ascii="Arial" w:hAnsi="Arial" w:cs="Arial"/>
          <w:color w:val="000000"/>
          <w:sz w:val="23"/>
          <w:szCs w:val="23"/>
        </w:rPr>
        <w:t> di conservazione sostitutiva digitale dei registri contabili tenuti con sistemi elettronici.</w:t>
      </w:r>
    </w:p>
    <w:p w14:paraId="1287B87C"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lastRenderedPageBreak/>
        <w:t>A seguito della modifica sarà sufficiente tenere aggiornati i libri e le scritture contabili su supporto informatico e </w:t>
      </w:r>
      <w:r w:rsidRPr="003223A5">
        <w:rPr>
          <w:rFonts w:ascii="Arial" w:hAnsi="Arial" w:cs="Arial"/>
          <w:color w:val="000000"/>
          <w:sz w:val="23"/>
          <w:szCs w:val="23"/>
          <w:bdr w:val="none" w:sz="0" w:space="0" w:color="auto" w:frame="1"/>
        </w:rPr>
        <w:t>stamparli soltanto all'atto di eventuali richieste</w:t>
      </w:r>
      <w:r w:rsidRPr="003223A5">
        <w:rPr>
          <w:rFonts w:ascii="Arial" w:hAnsi="Arial" w:cs="Arial"/>
          <w:color w:val="000000"/>
          <w:sz w:val="23"/>
          <w:szCs w:val="23"/>
        </w:rPr>
        <w:t> da parte dell'amministrazione finanziaria in sede di controllo.</w:t>
      </w:r>
    </w:p>
    <w:p w14:paraId="24B78246" w14:textId="77777777" w:rsidR="003223A5" w:rsidRPr="003223A5" w:rsidRDefault="003223A5" w:rsidP="003223A5">
      <w:pPr>
        <w:shd w:val="clear" w:color="auto" w:fill="FFFFFF"/>
        <w:spacing w:before="450" w:after="375" w:line="360" w:lineRule="atLeast"/>
        <w:textAlignment w:val="baseline"/>
        <w:outlineLvl w:val="1"/>
        <w:rPr>
          <w:rFonts w:ascii="Arial" w:hAnsi="Arial" w:cs="Arial"/>
          <w:color w:val="000000"/>
          <w:sz w:val="27"/>
          <w:szCs w:val="27"/>
        </w:rPr>
      </w:pPr>
      <w:r w:rsidRPr="003223A5">
        <w:rPr>
          <w:rFonts w:ascii="Arial" w:hAnsi="Arial" w:cs="Arial"/>
          <w:color w:val="000000"/>
          <w:sz w:val="27"/>
          <w:szCs w:val="27"/>
        </w:rPr>
        <w:t>Crediti d’imposta per energia elettrica e gas</w:t>
      </w:r>
    </w:p>
    <w:p w14:paraId="2F0D6BA8"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L’Aula ha approvato anche un emendamento che abroga il comma 3-</w:t>
      </w:r>
      <w:r w:rsidRPr="003223A5">
        <w:rPr>
          <w:rFonts w:ascii="Arial" w:hAnsi="Arial" w:cs="Arial"/>
          <w:i/>
          <w:iCs/>
          <w:color w:val="000000"/>
          <w:sz w:val="23"/>
          <w:szCs w:val="23"/>
          <w:bdr w:val="none" w:sz="0" w:space="0" w:color="auto" w:frame="1"/>
        </w:rPr>
        <w:t>ter</w:t>
      </w:r>
      <w:r w:rsidRPr="003223A5">
        <w:rPr>
          <w:rFonts w:ascii="Arial" w:hAnsi="Arial" w:cs="Arial"/>
          <w:color w:val="000000"/>
          <w:sz w:val="23"/>
          <w:szCs w:val="23"/>
        </w:rPr>
        <w:t xml:space="preserve"> dell’art. 2 del decreto Aiuti che vincola la fruizione dei crediti di imposta per il secondo trimestre per imprese </w:t>
      </w:r>
      <w:proofErr w:type="spellStart"/>
      <w:r w:rsidRPr="003223A5">
        <w:rPr>
          <w:rFonts w:ascii="Arial" w:hAnsi="Arial" w:cs="Arial"/>
          <w:color w:val="000000"/>
          <w:sz w:val="23"/>
          <w:szCs w:val="23"/>
        </w:rPr>
        <w:t>gasivore</w:t>
      </w:r>
      <w:proofErr w:type="spellEnd"/>
      <w:r w:rsidRPr="003223A5">
        <w:rPr>
          <w:rFonts w:ascii="Arial" w:hAnsi="Arial" w:cs="Arial"/>
          <w:color w:val="000000"/>
          <w:sz w:val="23"/>
          <w:szCs w:val="23"/>
        </w:rPr>
        <w:t xml:space="preserve">, non </w:t>
      </w:r>
      <w:proofErr w:type="spellStart"/>
      <w:r w:rsidRPr="003223A5">
        <w:rPr>
          <w:rFonts w:ascii="Arial" w:hAnsi="Arial" w:cs="Arial"/>
          <w:color w:val="000000"/>
          <w:sz w:val="23"/>
          <w:szCs w:val="23"/>
        </w:rPr>
        <w:t>gasivore</w:t>
      </w:r>
      <w:proofErr w:type="spellEnd"/>
      <w:r w:rsidRPr="003223A5">
        <w:rPr>
          <w:rFonts w:ascii="Arial" w:hAnsi="Arial" w:cs="Arial"/>
          <w:color w:val="000000"/>
          <w:sz w:val="23"/>
          <w:szCs w:val="23"/>
        </w:rPr>
        <w:t xml:space="preserve"> e non energivore al regime del “de </w:t>
      </w:r>
      <w:proofErr w:type="spellStart"/>
      <w:r w:rsidRPr="003223A5">
        <w:rPr>
          <w:rFonts w:ascii="Arial" w:hAnsi="Arial" w:cs="Arial"/>
          <w:color w:val="000000"/>
          <w:sz w:val="23"/>
          <w:szCs w:val="23"/>
        </w:rPr>
        <w:t>minimis</w:t>
      </w:r>
      <w:proofErr w:type="spellEnd"/>
      <w:r w:rsidRPr="003223A5">
        <w:rPr>
          <w:rFonts w:ascii="Arial" w:hAnsi="Arial" w:cs="Arial"/>
          <w:color w:val="000000"/>
          <w:sz w:val="23"/>
          <w:szCs w:val="23"/>
        </w:rPr>
        <w:t>”.</w:t>
      </w:r>
    </w:p>
    <w:p w14:paraId="30E7D6A9" w14:textId="68E3F9F5" w:rsidR="003223A5" w:rsidRPr="003223A5" w:rsidRDefault="003223A5" w:rsidP="003223A5">
      <w:pPr>
        <w:shd w:val="clear" w:color="auto" w:fill="FFFFFF"/>
        <w:spacing w:line="315" w:lineRule="atLeast"/>
        <w:textAlignment w:val="baseline"/>
        <w:rPr>
          <w:rFonts w:ascii="Arial" w:hAnsi="Arial" w:cs="Arial"/>
          <w:color w:val="000000"/>
          <w:sz w:val="23"/>
          <w:szCs w:val="23"/>
        </w:rPr>
      </w:pPr>
    </w:p>
    <w:p w14:paraId="4922E7F0" w14:textId="77777777" w:rsidR="003223A5" w:rsidRPr="003223A5" w:rsidRDefault="003223A5" w:rsidP="003223A5">
      <w:pPr>
        <w:shd w:val="clear" w:color="auto" w:fill="FFFFFF"/>
        <w:spacing w:before="450" w:after="375" w:line="360" w:lineRule="atLeast"/>
        <w:textAlignment w:val="baseline"/>
        <w:outlineLvl w:val="1"/>
        <w:rPr>
          <w:rFonts w:ascii="Arial" w:hAnsi="Arial" w:cs="Arial"/>
          <w:color w:val="000000"/>
          <w:sz w:val="27"/>
          <w:szCs w:val="27"/>
        </w:rPr>
      </w:pPr>
      <w:r w:rsidRPr="003223A5">
        <w:rPr>
          <w:rFonts w:ascii="Arial" w:hAnsi="Arial" w:cs="Arial"/>
          <w:color w:val="000000"/>
          <w:sz w:val="27"/>
          <w:szCs w:val="27"/>
        </w:rPr>
        <w:t>Elenchi Intrastat</w:t>
      </w:r>
    </w:p>
    <w:p w14:paraId="5B28B428"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Ha ottenuto il via libera anche un emendamento che </w:t>
      </w:r>
      <w:r w:rsidRPr="003223A5">
        <w:rPr>
          <w:rFonts w:ascii="Arial" w:hAnsi="Arial" w:cs="Arial"/>
          <w:color w:val="000000"/>
          <w:sz w:val="23"/>
          <w:szCs w:val="23"/>
          <w:bdr w:val="none" w:sz="0" w:space="0" w:color="auto" w:frame="1"/>
        </w:rPr>
        <w:t>riporta il termine</w:t>
      </w:r>
      <w:r w:rsidRPr="003223A5">
        <w:rPr>
          <w:rFonts w:ascii="Arial" w:hAnsi="Arial" w:cs="Arial"/>
          <w:color w:val="000000"/>
          <w:sz w:val="23"/>
          <w:szCs w:val="23"/>
        </w:rPr>
        <w:t> per l'invio degli elenchi riepilogativi delle cessioni e degli acquisti intracomunitari al </w:t>
      </w:r>
      <w:r w:rsidRPr="003223A5">
        <w:rPr>
          <w:rFonts w:ascii="Arial" w:hAnsi="Arial" w:cs="Arial"/>
          <w:color w:val="000000"/>
          <w:sz w:val="23"/>
          <w:szCs w:val="23"/>
          <w:bdr w:val="none" w:sz="0" w:space="0" w:color="auto" w:frame="1"/>
        </w:rPr>
        <w:t>25 del mese successivo</w:t>
      </w:r>
      <w:r w:rsidRPr="003223A5">
        <w:rPr>
          <w:rFonts w:ascii="Arial" w:hAnsi="Arial" w:cs="Arial"/>
          <w:color w:val="000000"/>
          <w:sz w:val="23"/>
          <w:szCs w:val="23"/>
        </w:rPr>
        <w:t> al periodo di riferimento, al termine della stessa mensilità.</w:t>
      </w:r>
    </w:p>
    <w:p w14:paraId="439457CB" w14:textId="77777777" w:rsidR="003223A5" w:rsidRPr="003223A5" w:rsidRDefault="003223A5" w:rsidP="003223A5">
      <w:pPr>
        <w:shd w:val="clear" w:color="auto" w:fill="FFFFFF"/>
        <w:spacing w:before="450" w:after="375" w:line="360" w:lineRule="atLeast"/>
        <w:textAlignment w:val="baseline"/>
        <w:outlineLvl w:val="1"/>
        <w:rPr>
          <w:rFonts w:ascii="Arial" w:hAnsi="Arial" w:cs="Arial"/>
          <w:color w:val="000000"/>
          <w:sz w:val="27"/>
          <w:szCs w:val="27"/>
        </w:rPr>
      </w:pPr>
      <w:r w:rsidRPr="003223A5">
        <w:rPr>
          <w:rFonts w:ascii="Arial" w:hAnsi="Arial" w:cs="Arial"/>
          <w:color w:val="000000"/>
          <w:sz w:val="27"/>
          <w:szCs w:val="27"/>
        </w:rPr>
        <w:t>Ulteriori novità</w:t>
      </w:r>
    </w:p>
    <w:p w14:paraId="2CF8EADA"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Con ulteriori emendamenti approvati:</w:t>
      </w:r>
    </w:p>
    <w:p w14:paraId="64567A72"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si prevede la possibilità di utilizzare il </w:t>
      </w:r>
      <w:r w:rsidRPr="003223A5">
        <w:rPr>
          <w:rFonts w:ascii="Arial" w:hAnsi="Arial" w:cs="Arial"/>
          <w:color w:val="000000"/>
          <w:sz w:val="23"/>
          <w:szCs w:val="23"/>
          <w:bdr w:val="none" w:sz="0" w:space="0" w:color="auto" w:frame="1"/>
        </w:rPr>
        <w:t>modello F24 per qualsiasi pagamento</w:t>
      </w:r>
      <w:r w:rsidRPr="003223A5">
        <w:rPr>
          <w:rFonts w:ascii="Arial" w:hAnsi="Arial" w:cs="Arial"/>
          <w:color w:val="000000"/>
          <w:sz w:val="23"/>
          <w:szCs w:val="23"/>
        </w:rPr>
        <w:t>;</w:t>
      </w:r>
    </w:p>
    <w:p w14:paraId="64A44BAB"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si introduce l'obbligo per l'Amministrazione finanziaria di comunicare la conclusione di attività istruttorie di controllo a carico del contribuente anche con SMS e l’app IO;</w:t>
      </w:r>
    </w:p>
    <w:p w14:paraId="0DF7BA50"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viene </w:t>
      </w:r>
      <w:r w:rsidRPr="003223A5">
        <w:rPr>
          <w:rFonts w:ascii="Arial" w:hAnsi="Arial" w:cs="Arial"/>
          <w:color w:val="000000"/>
          <w:sz w:val="23"/>
          <w:szCs w:val="23"/>
          <w:bdr w:val="none" w:sz="0" w:space="0" w:color="auto" w:frame="1"/>
        </w:rPr>
        <w:t>eliminato</w:t>
      </w:r>
      <w:r w:rsidRPr="003223A5">
        <w:rPr>
          <w:rFonts w:ascii="Arial" w:hAnsi="Arial" w:cs="Arial"/>
          <w:color w:val="000000"/>
          <w:sz w:val="23"/>
          <w:szCs w:val="23"/>
        </w:rPr>
        <w:t> l’obbligo di </w:t>
      </w:r>
      <w:r w:rsidRPr="003223A5">
        <w:rPr>
          <w:rFonts w:ascii="Arial" w:hAnsi="Arial" w:cs="Arial"/>
          <w:color w:val="000000"/>
          <w:sz w:val="23"/>
          <w:szCs w:val="23"/>
          <w:bdr w:val="none" w:sz="0" w:space="0" w:color="auto" w:frame="1"/>
        </w:rPr>
        <w:t>conservazione degli scontrini delle spese mediche</w:t>
      </w:r>
      <w:r w:rsidRPr="003223A5">
        <w:rPr>
          <w:rFonts w:ascii="Arial" w:hAnsi="Arial" w:cs="Arial"/>
          <w:color w:val="000000"/>
          <w:sz w:val="23"/>
          <w:szCs w:val="23"/>
        </w:rPr>
        <w:t> portate in detrazione nel caso in cui il contribuente presenti il 730 tramite CAF o professionista abilitato;</w:t>
      </w:r>
    </w:p>
    <w:p w14:paraId="73B344B5"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si ritocca l’art. 7 riguardante la durata </w:t>
      </w:r>
      <w:r w:rsidRPr="003223A5">
        <w:rPr>
          <w:rFonts w:ascii="Arial" w:hAnsi="Arial" w:cs="Arial"/>
          <w:color w:val="000000"/>
          <w:sz w:val="23"/>
          <w:szCs w:val="23"/>
          <w:bdr w:val="none" w:sz="0" w:space="0" w:color="auto" w:frame="1"/>
        </w:rPr>
        <w:t>dell’attestazione per i contratti di locazione a canone concordato</w:t>
      </w:r>
      <w:r w:rsidRPr="003223A5">
        <w:rPr>
          <w:rFonts w:ascii="Arial" w:hAnsi="Arial" w:cs="Arial"/>
          <w:color w:val="000000"/>
          <w:sz w:val="23"/>
          <w:szCs w:val="23"/>
        </w:rPr>
        <w:t>. Con la modifica si specifica che l'attestazione può essere fatta valere per tutti i contratti di locazione, stipulati successivamente al suo rilascio, aventi il medesimo contenuto del contratto per cui è stata rilasciata, fino ad eventuali variazioni delle caratteristiche dell'immobile o dell'Accordo Territoriale del comune a cui essa si riferisce;</w:t>
      </w:r>
    </w:p>
    <w:p w14:paraId="3F5FD60E"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in relazione alle semplificazioni riguardanti la </w:t>
      </w:r>
      <w:r w:rsidRPr="003223A5">
        <w:rPr>
          <w:rFonts w:ascii="Arial" w:hAnsi="Arial" w:cs="Arial"/>
          <w:color w:val="000000"/>
          <w:sz w:val="23"/>
          <w:szCs w:val="23"/>
          <w:bdr w:val="none" w:sz="0" w:space="0" w:color="auto" w:frame="1"/>
        </w:rPr>
        <w:t>deduzione IRAP</w:t>
      </w:r>
      <w:r w:rsidRPr="003223A5">
        <w:rPr>
          <w:rFonts w:ascii="Arial" w:hAnsi="Arial" w:cs="Arial"/>
          <w:color w:val="000000"/>
          <w:sz w:val="23"/>
          <w:szCs w:val="23"/>
        </w:rPr>
        <w:t> per i dipendenti a tempo indeterminato previste dall’art. 10, le novità si applicano dall'esercizio precedente a quello attualmente in corso, ferma restando la possibilità, qualora ritenuto più agevole, per tale periodo, di compilare il modello IRAP 2022 senza considerare le modifiche introdotte;</w:t>
      </w:r>
    </w:p>
    <w:p w14:paraId="5AA3AC21"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xml:space="preserve">- intervenendo sul comma 3 sull’art. 23, vengono ricompresi tra i soggetti abilitati al rilascio della certificazione che attesti la qualificazione degli investimenti effettuati o da effettuare tra le </w:t>
      </w:r>
      <w:r w:rsidRPr="003223A5">
        <w:rPr>
          <w:rFonts w:ascii="Arial" w:hAnsi="Arial" w:cs="Arial"/>
          <w:color w:val="000000"/>
          <w:sz w:val="23"/>
          <w:szCs w:val="23"/>
        </w:rPr>
        <w:lastRenderedPageBreak/>
        <w:t>attività ammissibili al </w:t>
      </w:r>
      <w:r w:rsidRPr="003223A5">
        <w:rPr>
          <w:rFonts w:ascii="Arial" w:hAnsi="Arial" w:cs="Arial"/>
          <w:color w:val="000000"/>
          <w:sz w:val="23"/>
          <w:szCs w:val="23"/>
          <w:bdr w:val="none" w:sz="0" w:space="0" w:color="auto" w:frame="1"/>
        </w:rPr>
        <w:t>credito di imposta ricerca e sviluppo</w:t>
      </w:r>
      <w:r w:rsidRPr="003223A5">
        <w:rPr>
          <w:rFonts w:ascii="Arial" w:hAnsi="Arial" w:cs="Arial"/>
          <w:color w:val="000000"/>
          <w:sz w:val="23"/>
          <w:szCs w:val="23"/>
        </w:rPr>
        <w:t>, innovazione tecnologica, design e ideazione estetica le università statali, le università non statali legalmente riconosciute e gli enti pubblici di ricerca;</w:t>
      </w:r>
    </w:p>
    <w:p w14:paraId="540F4E0C"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 viene </w:t>
      </w:r>
      <w:r w:rsidRPr="003223A5">
        <w:rPr>
          <w:rFonts w:ascii="Arial" w:hAnsi="Arial" w:cs="Arial"/>
          <w:color w:val="000000"/>
          <w:sz w:val="23"/>
          <w:szCs w:val="23"/>
          <w:bdr w:val="none" w:sz="0" w:space="0" w:color="auto" w:frame="1"/>
        </w:rPr>
        <w:t>incrementata di 20 milioni di euro</w:t>
      </w:r>
      <w:r w:rsidRPr="003223A5">
        <w:rPr>
          <w:rFonts w:ascii="Arial" w:hAnsi="Arial" w:cs="Arial"/>
          <w:color w:val="000000"/>
          <w:sz w:val="23"/>
          <w:szCs w:val="23"/>
        </w:rPr>
        <w:t> la dotazione destinata per l’anno 2022 alla concessione di incentivi per incentivi per l'acquisto di veicoli elettrici di categoria L1. Le risorse arrivano dalla riduzione dello stanziamento riservato agli incentivi per l'acquisto di nuovi veicoli di categoria M1 nella fascia di emissione 21-60 g/km CO2.</w:t>
      </w:r>
    </w:p>
    <w:p w14:paraId="6A31F6F3" w14:textId="77777777" w:rsidR="003223A5" w:rsidRPr="003223A5" w:rsidRDefault="003223A5" w:rsidP="003223A5">
      <w:pPr>
        <w:shd w:val="clear" w:color="auto" w:fill="FFFFFF"/>
        <w:spacing w:line="315" w:lineRule="atLeast"/>
        <w:textAlignment w:val="baseline"/>
        <w:rPr>
          <w:rFonts w:ascii="Arial" w:hAnsi="Arial" w:cs="Arial"/>
          <w:color w:val="000000"/>
          <w:sz w:val="23"/>
          <w:szCs w:val="23"/>
        </w:rPr>
      </w:pPr>
      <w:r w:rsidRPr="003223A5">
        <w:rPr>
          <w:rFonts w:ascii="Arial" w:hAnsi="Arial" w:cs="Arial"/>
          <w:color w:val="000000"/>
          <w:sz w:val="23"/>
          <w:szCs w:val="23"/>
        </w:rPr>
        <w:t>.</w:t>
      </w:r>
    </w:p>
    <w:sectPr w:rsidR="003223A5" w:rsidRPr="003223A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7570" w14:textId="77777777" w:rsidR="001273FE" w:rsidRDefault="001273FE">
      <w:r>
        <w:separator/>
      </w:r>
    </w:p>
  </w:endnote>
  <w:endnote w:type="continuationSeparator" w:id="0">
    <w:p w14:paraId="215503DD" w14:textId="77777777" w:rsidR="001273FE" w:rsidRDefault="0012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8065"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16506FDF"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26E074F0"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0BF2D423"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7DC0F7FC"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B35C" w14:textId="77777777" w:rsidR="001273FE" w:rsidRDefault="001273FE">
      <w:r>
        <w:separator/>
      </w:r>
    </w:p>
  </w:footnote>
  <w:footnote w:type="continuationSeparator" w:id="0">
    <w:p w14:paraId="19133D92" w14:textId="77777777" w:rsidR="001273FE" w:rsidRDefault="0012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CF1" w14:textId="77777777" w:rsidR="005E2050" w:rsidRDefault="00090742">
    <w:pPr>
      <w:pStyle w:val="Intestazione"/>
    </w:pPr>
    <w:r>
      <w:rPr>
        <w:noProof/>
      </w:rPr>
      <w:drawing>
        <wp:anchor distT="0" distB="0" distL="114300" distR="114300" simplePos="0" relativeHeight="251657728" behindDoc="0" locked="0" layoutInCell="1" allowOverlap="1" wp14:anchorId="10D8973E" wp14:editId="602EE836">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69CC1" w14:textId="77777777" w:rsidR="005E2050" w:rsidRDefault="005E2050">
    <w:pPr>
      <w:pStyle w:val="Intestazione"/>
    </w:pPr>
  </w:p>
  <w:p w14:paraId="63E884D5" w14:textId="77777777" w:rsidR="005E2050" w:rsidRDefault="005E2050">
    <w:pPr>
      <w:pStyle w:val="Intestazione"/>
    </w:pPr>
  </w:p>
  <w:p w14:paraId="6A3CCEB8" w14:textId="77777777" w:rsidR="005E2050" w:rsidRDefault="005E2050" w:rsidP="0051460C">
    <w:pPr>
      <w:pStyle w:val="Intestazione"/>
      <w:tabs>
        <w:tab w:val="clear" w:pos="4819"/>
        <w:tab w:val="clear" w:pos="9638"/>
      </w:tabs>
      <w:jc w:val="center"/>
    </w:pPr>
    <w:r>
      <w:t>Professionisti d’Impresa</w:t>
    </w:r>
  </w:p>
  <w:p w14:paraId="39D365E6" w14:textId="77777777" w:rsidR="005E2050" w:rsidRDefault="005E2050" w:rsidP="0051460C">
    <w:pPr>
      <w:pStyle w:val="Intestazione"/>
      <w:tabs>
        <w:tab w:val="left" w:pos="142"/>
        <w:tab w:val="left" w:pos="180"/>
      </w:tabs>
      <w:jc w:val="center"/>
    </w:pPr>
    <w:r>
      <w:t>Studio di Consulenza Societaria e Tributaria</w:t>
    </w:r>
  </w:p>
  <w:p w14:paraId="7DF90876"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A2343"/>
    <w:multiLevelType w:val="multilevel"/>
    <w:tmpl w:val="D132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9E3295"/>
    <w:multiLevelType w:val="multilevel"/>
    <w:tmpl w:val="72E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932BF1"/>
    <w:multiLevelType w:val="multilevel"/>
    <w:tmpl w:val="045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A1626"/>
    <w:multiLevelType w:val="multilevel"/>
    <w:tmpl w:val="CEA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1595B"/>
    <w:multiLevelType w:val="multilevel"/>
    <w:tmpl w:val="8B08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6"/>
  </w:num>
  <w:num w:numId="5">
    <w:abstractNumId w:val="11"/>
  </w:num>
  <w:num w:numId="6">
    <w:abstractNumId w:val="3"/>
  </w:num>
  <w:num w:numId="7">
    <w:abstractNumId w:val="9"/>
  </w:num>
  <w:num w:numId="8">
    <w:abstractNumId w:val="0"/>
  </w:num>
  <w:num w:numId="9">
    <w:abstractNumId w:val="5"/>
  </w:num>
  <w:num w:numId="10">
    <w:abstractNumId w:val="7"/>
  </w:num>
  <w:num w:numId="11">
    <w:abstractNumId w:val="13"/>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273FE"/>
    <w:rsid w:val="00131D35"/>
    <w:rsid w:val="001B7DAE"/>
    <w:rsid w:val="00260E46"/>
    <w:rsid w:val="00292CC6"/>
    <w:rsid w:val="002E35F2"/>
    <w:rsid w:val="002F7467"/>
    <w:rsid w:val="003223A5"/>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A5DFA"/>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3223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3223A5"/>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3223A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3223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926374795">
      <w:bodyDiv w:val="1"/>
      <w:marLeft w:val="0"/>
      <w:marRight w:val="0"/>
      <w:marTop w:val="0"/>
      <w:marBottom w:val="0"/>
      <w:divBdr>
        <w:top w:val="none" w:sz="0" w:space="0" w:color="auto"/>
        <w:left w:val="none" w:sz="0" w:space="0" w:color="auto"/>
        <w:bottom w:val="none" w:sz="0" w:space="0" w:color="auto"/>
        <w:right w:val="none" w:sz="0" w:space="0" w:color="auto"/>
      </w:divBdr>
      <w:divsChild>
        <w:div w:id="1622883859">
          <w:marLeft w:val="0"/>
          <w:marRight w:val="0"/>
          <w:marTop w:val="0"/>
          <w:marBottom w:val="0"/>
          <w:divBdr>
            <w:top w:val="none" w:sz="0" w:space="0" w:color="auto"/>
            <w:left w:val="none" w:sz="0" w:space="0" w:color="auto"/>
            <w:bottom w:val="none" w:sz="0" w:space="0" w:color="auto"/>
            <w:right w:val="none" w:sz="0" w:space="0" w:color="auto"/>
          </w:divBdr>
          <w:divsChild>
            <w:div w:id="689986923">
              <w:marLeft w:val="0"/>
              <w:marRight w:val="0"/>
              <w:marTop w:val="0"/>
              <w:marBottom w:val="0"/>
              <w:divBdr>
                <w:top w:val="none" w:sz="0" w:space="0" w:color="auto"/>
                <w:left w:val="none" w:sz="0" w:space="0" w:color="auto"/>
                <w:bottom w:val="none" w:sz="0" w:space="0" w:color="auto"/>
                <w:right w:val="none" w:sz="0" w:space="0" w:color="auto"/>
              </w:divBdr>
              <w:divsChild>
                <w:div w:id="778912333">
                  <w:marLeft w:val="0"/>
                  <w:marRight w:val="0"/>
                  <w:marTop w:val="0"/>
                  <w:marBottom w:val="0"/>
                  <w:divBdr>
                    <w:top w:val="none" w:sz="0" w:space="0" w:color="auto"/>
                    <w:left w:val="none" w:sz="0" w:space="0" w:color="auto"/>
                    <w:bottom w:val="none" w:sz="0" w:space="0" w:color="auto"/>
                    <w:right w:val="none" w:sz="0" w:space="0" w:color="auto"/>
                  </w:divBdr>
                  <w:divsChild>
                    <w:div w:id="21283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522">
              <w:marLeft w:val="0"/>
              <w:marRight w:val="0"/>
              <w:marTop w:val="0"/>
              <w:marBottom w:val="0"/>
              <w:divBdr>
                <w:top w:val="none" w:sz="0" w:space="0" w:color="auto"/>
                <w:left w:val="none" w:sz="0" w:space="0" w:color="auto"/>
                <w:bottom w:val="none" w:sz="0" w:space="0" w:color="auto"/>
                <w:right w:val="none" w:sz="0" w:space="0" w:color="auto"/>
              </w:divBdr>
              <w:divsChild>
                <w:div w:id="777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9106">
          <w:marLeft w:val="0"/>
          <w:marRight w:val="0"/>
          <w:marTop w:val="0"/>
          <w:marBottom w:val="0"/>
          <w:divBdr>
            <w:top w:val="none" w:sz="0" w:space="0" w:color="auto"/>
            <w:left w:val="none" w:sz="0" w:space="0" w:color="auto"/>
            <w:bottom w:val="none" w:sz="0" w:space="0" w:color="auto"/>
            <w:right w:val="none" w:sz="0" w:space="0" w:color="auto"/>
          </w:divBdr>
        </w:div>
        <w:div w:id="898397232">
          <w:marLeft w:val="0"/>
          <w:marRight w:val="0"/>
          <w:marTop w:val="0"/>
          <w:marBottom w:val="0"/>
          <w:divBdr>
            <w:top w:val="none" w:sz="0" w:space="0" w:color="auto"/>
            <w:left w:val="none" w:sz="0" w:space="0" w:color="auto"/>
            <w:bottom w:val="none" w:sz="0" w:space="0" w:color="auto"/>
            <w:right w:val="none" w:sz="0" w:space="0" w:color="auto"/>
          </w:divBdr>
          <w:divsChild>
            <w:div w:id="540172359">
              <w:marLeft w:val="0"/>
              <w:marRight w:val="0"/>
              <w:marTop w:val="0"/>
              <w:marBottom w:val="0"/>
              <w:divBdr>
                <w:top w:val="none" w:sz="0" w:space="0" w:color="auto"/>
                <w:left w:val="none" w:sz="0" w:space="0" w:color="auto"/>
                <w:bottom w:val="none" w:sz="0" w:space="0" w:color="auto"/>
                <w:right w:val="none" w:sz="0" w:space="0" w:color="auto"/>
              </w:divBdr>
              <w:divsChild>
                <w:div w:id="576326491">
                  <w:marLeft w:val="0"/>
                  <w:marRight w:val="0"/>
                  <w:marTop w:val="0"/>
                  <w:marBottom w:val="0"/>
                  <w:divBdr>
                    <w:top w:val="none" w:sz="0" w:space="0" w:color="auto"/>
                    <w:left w:val="none" w:sz="0" w:space="0" w:color="auto"/>
                    <w:bottom w:val="none" w:sz="0" w:space="0" w:color="auto"/>
                    <w:right w:val="none" w:sz="0" w:space="0" w:color="auto"/>
                  </w:divBdr>
                  <w:divsChild>
                    <w:div w:id="157768815">
                      <w:marLeft w:val="0"/>
                      <w:marRight w:val="0"/>
                      <w:marTop w:val="0"/>
                      <w:marBottom w:val="0"/>
                      <w:divBdr>
                        <w:top w:val="none" w:sz="0" w:space="0" w:color="auto"/>
                        <w:left w:val="none" w:sz="0" w:space="0" w:color="auto"/>
                        <w:bottom w:val="none" w:sz="0" w:space="0" w:color="auto"/>
                        <w:right w:val="none" w:sz="0" w:space="0" w:color="auto"/>
                      </w:divBdr>
                      <w:divsChild>
                        <w:div w:id="174464278">
                          <w:marLeft w:val="0"/>
                          <w:marRight w:val="0"/>
                          <w:marTop w:val="0"/>
                          <w:marBottom w:val="15"/>
                          <w:divBdr>
                            <w:top w:val="none" w:sz="0" w:space="0" w:color="auto"/>
                            <w:left w:val="none" w:sz="0" w:space="0" w:color="auto"/>
                            <w:bottom w:val="none" w:sz="0" w:space="0" w:color="auto"/>
                            <w:right w:val="none" w:sz="0" w:space="0" w:color="auto"/>
                          </w:divBdr>
                        </w:div>
                        <w:div w:id="855073259">
                          <w:marLeft w:val="0"/>
                          <w:marRight w:val="0"/>
                          <w:marTop w:val="0"/>
                          <w:marBottom w:val="270"/>
                          <w:divBdr>
                            <w:top w:val="none" w:sz="0" w:space="0" w:color="auto"/>
                            <w:left w:val="none" w:sz="0" w:space="0" w:color="auto"/>
                            <w:bottom w:val="none" w:sz="0" w:space="0" w:color="auto"/>
                            <w:right w:val="none" w:sz="0" w:space="0" w:color="auto"/>
                          </w:divBdr>
                        </w:div>
                        <w:div w:id="1576427827">
                          <w:marLeft w:val="0"/>
                          <w:marRight w:val="0"/>
                          <w:marTop w:val="0"/>
                          <w:marBottom w:val="0"/>
                          <w:divBdr>
                            <w:top w:val="none" w:sz="0" w:space="0" w:color="auto"/>
                            <w:left w:val="none" w:sz="0" w:space="0" w:color="auto"/>
                            <w:bottom w:val="none" w:sz="0" w:space="0" w:color="auto"/>
                            <w:right w:val="none" w:sz="0" w:space="0" w:color="auto"/>
                          </w:divBdr>
                          <w:divsChild>
                            <w:div w:id="1689914393">
                              <w:marLeft w:val="0"/>
                              <w:marRight w:val="0"/>
                              <w:marTop w:val="0"/>
                              <w:marBottom w:val="0"/>
                              <w:divBdr>
                                <w:top w:val="none" w:sz="0" w:space="0" w:color="auto"/>
                                <w:left w:val="none" w:sz="0" w:space="0" w:color="auto"/>
                                <w:bottom w:val="none" w:sz="0" w:space="0" w:color="auto"/>
                                <w:right w:val="none" w:sz="0" w:space="0" w:color="auto"/>
                              </w:divBdr>
                              <w:divsChild>
                                <w:div w:id="1759398216">
                                  <w:marLeft w:val="0"/>
                                  <w:marRight w:val="0"/>
                                  <w:marTop w:val="45"/>
                                  <w:marBottom w:val="0"/>
                                  <w:divBdr>
                                    <w:top w:val="single" w:sz="6" w:space="11" w:color="000000"/>
                                    <w:left w:val="none" w:sz="0" w:space="0" w:color="auto"/>
                                    <w:bottom w:val="none" w:sz="0" w:space="0" w:color="auto"/>
                                    <w:right w:val="none" w:sz="0" w:space="0" w:color="auto"/>
                                  </w:divBdr>
                                  <w:divsChild>
                                    <w:div w:id="450243810">
                                      <w:marLeft w:val="0"/>
                                      <w:marRight w:val="0"/>
                                      <w:marTop w:val="75"/>
                                      <w:marBottom w:val="0"/>
                                      <w:divBdr>
                                        <w:top w:val="none" w:sz="0" w:space="0" w:color="auto"/>
                                        <w:left w:val="none" w:sz="0" w:space="0" w:color="auto"/>
                                        <w:bottom w:val="none" w:sz="0" w:space="0" w:color="auto"/>
                                        <w:right w:val="none" w:sz="0" w:space="0" w:color="auto"/>
                                      </w:divBdr>
                                      <w:divsChild>
                                        <w:div w:id="7433776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6814173">
                              <w:marLeft w:val="0"/>
                              <w:marRight w:val="0"/>
                              <w:marTop w:val="0"/>
                              <w:marBottom w:val="0"/>
                              <w:divBdr>
                                <w:top w:val="none" w:sz="0" w:space="0" w:color="auto"/>
                                <w:left w:val="none" w:sz="0" w:space="0" w:color="auto"/>
                                <w:bottom w:val="none" w:sz="0" w:space="0" w:color="auto"/>
                                <w:right w:val="none" w:sz="0" w:space="0" w:color="auto"/>
                              </w:divBdr>
                              <w:divsChild>
                                <w:div w:id="692388334">
                                  <w:marLeft w:val="0"/>
                                  <w:marRight w:val="0"/>
                                  <w:marTop w:val="0"/>
                                  <w:marBottom w:val="0"/>
                                  <w:divBdr>
                                    <w:top w:val="none" w:sz="0" w:space="0" w:color="auto"/>
                                    <w:left w:val="none" w:sz="0" w:space="0" w:color="auto"/>
                                    <w:bottom w:val="none" w:sz="0" w:space="0" w:color="auto"/>
                                    <w:right w:val="none" w:sz="0" w:space="0" w:color="auto"/>
                                  </w:divBdr>
                                  <w:divsChild>
                                    <w:div w:id="721946422">
                                      <w:marLeft w:val="0"/>
                                      <w:marRight w:val="0"/>
                                      <w:marTop w:val="0"/>
                                      <w:marBottom w:val="300"/>
                                      <w:divBdr>
                                        <w:top w:val="none" w:sz="0" w:space="0" w:color="auto"/>
                                        <w:left w:val="none" w:sz="0" w:space="0" w:color="auto"/>
                                        <w:bottom w:val="none" w:sz="0" w:space="0" w:color="auto"/>
                                        <w:right w:val="none" w:sz="0" w:space="0" w:color="auto"/>
                                      </w:divBdr>
                                      <w:divsChild>
                                        <w:div w:id="694841298">
                                          <w:marLeft w:val="0"/>
                                          <w:marRight w:val="0"/>
                                          <w:marTop w:val="0"/>
                                          <w:marBottom w:val="300"/>
                                          <w:divBdr>
                                            <w:top w:val="none" w:sz="0" w:space="0" w:color="auto"/>
                                            <w:left w:val="none" w:sz="0" w:space="0" w:color="auto"/>
                                            <w:bottom w:val="none" w:sz="0" w:space="0" w:color="auto"/>
                                            <w:right w:val="none" w:sz="0" w:space="0" w:color="auto"/>
                                          </w:divBdr>
                                        </w:div>
                                        <w:div w:id="120929755">
                                          <w:marLeft w:val="0"/>
                                          <w:marRight w:val="0"/>
                                          <w:marTop w:val="0"/>
                                          <w:marBottom w:val="300"/>
                                          <w:divBdr>
                                            <w:top w:val="none" w:sz="0" w:space="0" w:color="auto"/>
                                            <w:left w:val="none" w:sz="0" w:space="0" w:color="auto"/>
                                            <w:bottom w:val="none" w:sz="0" w:space="0" w:color="auto"/>
                                            <w:right w:val="none" w:sz="0" w:space="0" w:color="auto"/>
                                          </w:divBdr>
                                        </w:div>
                                        <w:div w:id="429548555">
                                          <w:marLeft w:val="0"/>
                                          <w:marRight w:val="0"/>
                                          <w:marTop w:val="0"/>
                                          <w:marBottom w:val="300"/>
                                          <w:divBdr>
                                            <w:top w:val="none" w:sz="0" w:space="0" w:color="auto"/>
                                            <w:left w:val="none" w:sz="0" w:space="0" w:color="auto"/>
                                            <w:bottom w:val="none" w:sz="0" w:space="0" w:color="auto"/>
                                            <w:right w:val="none" w:sz="0" w:space="0" w:color="auto"/>
                                          </w:divBdr>
                                        </w:div>
                                        <w:div w:id="403838302">
                                          <w:marLeft w:val="0"/>
                                          <w:marRight w:val="0"/>
                                          <w:marTop w:val="0"/>
                                          <w:marBottom w:val="300"/>
                                          <w:divBdr>
                                            <w:top w:val="none" w:sz="0" w:space="0" w:color="auto"/>
                                            <w:left w:val="none" w:sz="0" w:space="0" w:color="auto"/>
                                            <w:bottom w:val="none" w:sz="0" w:space="0" w:color="auto"/>
                                            <w:right w:val="none" w:sz="0" w:space="0" w:color="auto"/>
                                          </w:divBdr>
                                        </w:div>
                                        <w:div w:id="1126580334">
                                          <w:marLeft w:val="0"/>
                                          <w:marRight w:val="0"/>
                                          <w:marTop w:val="0"/>
                                          <w:marBottom w:val="300"/>
                                          <w:divBdr>
                                            <w:top w:val="none" w:sz="0" w:space="0" w:color="auto"/>
                                            <w:left w:val="none" w:sz="0" w:space="0" w:color="auto"/>
                                            <w:bottom w:val="none" w:sz="0" w:space="0" w:color="auto"/>
                                            <w:right w:val="none" w:sz="0" w:space="0" w:color="auto"/>
                                          </w:divBdr>
                                        </w:div>
                                        <w:div w:id="1435444326">
                                          <w:marLeft w:val="0"/>
                                          <w:marRight w:val="0"/>
                                          <w:marTop w:val="0"/>
                                          <w:marBottom w:val="300"/>
                                          <w:divBdr>
                                            <w:top w:val="none" w:sz="0" w:space="0" w:color="auto"/>
                                            <w:left w:val="none" w:sz="0" w:space="0" w:color="auto"/>
                                            <w:bottom w:val="none" w:sz="0" w:space="0" w:color="auto"/>
                                            <w:right w:val="none" w:sz="0" w:space="0" w:color="auto"/>
                                          </w:divBdr>
                                        </w:div>
                                        <w:div w:id="2131245735">
                                          <w:marLeft w:val="0"/>
                                          <w:marRight w:val="0"/>
                                          <w:marTop w:val="0"/>
                                          <w:marBottom w:val="300"/>
                                          <w:divBdr>
                                            <w:top w:val="none" w:sz="0" w:space="0" w:color="auto"/>
                                            <w:left w:val="none" w:sz="0" w:space="0" w:color="auto"/>
                                            <w:bottom w:val="none" w:sz="0" w:space="0" w:color="auto"/>
                                            <w:right w:val="none" w:sz="0" w:space="0" w:color="auto"/>
                                          </w:divBdr>
                                        </w:div>
                                        <w:div w:id="856429920">
                                          <w:marLeft w:val="0"/>
                                          <w:marRight w:val="0"/>
                                          <w:marTop w:val="0"/>
                                          <w:marBottom w:val="300"/>
                                          <w:divBdr>
                                            <w:top w:val="none" w:sz="0" w:space="0" w:color="auto"/>
                                            <w:left w:val="none" w:sz="0" w:space="0" w:color="auto"/>
                                            <w:bottom w:val="none" w:sz="0" w:space="0" w:color="auto"/>
                                            <w:right w:val="none" w:sz="0" w:space="0" w:color="auto"/>
                                          </w:divBdr>
                                        </w:div>
                                        <w:div w:id="24018444">
                                          <w:marLeft w:val="0"/>
                                          <w:marRight w:val="0"/>
                                          <w:marTop w:val="0"/>
                                          <w:marBottom w:val="300"/>
                                          <w:divBdr>
                                            <w:top w:val="none" w:sz="0" w:space="0" w:color="auto"/>
                                            <w:left w:val="none" w:sz="0" w:space="0" w:color="auto"/>
                                            <w:bottom w:val="none" w:sz="0" w:space="0" w:color="auto"/>
                                            <w:right w:val="none" w:sz="0" w:space="0" w:color="auto"/>
                                          </w:divBdr>
                                        </w:div>
                                        <w:div w:id="1020544867">
                                          <w:marLeft w:val="0"/>
                                          <w:marRight w:val="0"/>
                                          <w:marTop w:val="0"/>
                                          <w:marBottom w:val="300"/>
                                          <w:divBdr>
                                            <w:top w:val="none" w:sz="0" w:space="0" w:color="auto"/>
                                            <w:left w:val="none" w:sz="0" w:space="0" w:color="auto"/>
                                            <w:bottom w:val="none" w:sz="0" w:space="0" w:color="auto"/>
                                            <w:right w:val="none" w:sz="0" w:space="0" w:color="auto"/>
                                          </w:divBdr>
                                        </w:div>
                                        <w:div w:id="958923655">
                                          <w:marLeft w:val="0"/>
                                          <w:marRight w:val="0"/>
                                          <w:marTop w:val="0"/>
                                          <w:marBottom w:val="300"/>
                                          <w:divBdr>
                                            <w:top w:val="none" w:sz="0" w:space="0" w:color="auto"/>
                                            <w:left w:val="none" w:sz="0" w:space="0" w:color="auto"/>
                                            <w:bottom w:val="none" w:sz="0" w:space="0" w:color="auto"/>
                                            <w:right w:val="none" w:sz="0" w:space="0" w:color="auto"/>
                                          </w:divBdr>
                                        </w:div>
                                        <w:div w:id="1530606190">
                                          <w:marLeft w:val="0"/>
                                          <w:marRight w:val="0"/>
                                          <w:marTop w:val="0"/>
                                          <w:marBottom w:val="300"/>
                                          <w:divBdr>
                                            <w:top w:val="none" w:sz="0" w:space="0" w:color="auto"/>
                                            <w:left w:val="none" w:sz="0" w:space="0" w:color="auto"/>
                                            <w:bottom w:val="none" w:sz="0" w:space="0" w:color="auto"/>
                                            <w:right w:val="none" w:sz="0" w:space="0" w:color="auto"/>
                                          </w:divBdr>
                                        </w:div>
                                        <w:div w:id="1098671332">
                                          <w:marLeft w:val="0"/>
                                          <w:marRight w:val="0"/>
                                          <w:marTop w:val="0"/>
                                          <w:marBottom w:val="300"/>
                                          <w:divBdr>
                                            <w:top w:val="none" w:sz="0" w:space="0" w:color="auto"/>
                                            <w:left w:val="none" w:sz="0" w:space="0" w:color="auto"/>
                                            <w:bottom w:val="none" w:sz="0" w:space="0" w:color="auto"/>
                                            <w:right w:val="none" w:sz="0" w:space="0" w:color="auto"/>
                                          </w:divBdr>
                                        </w:div>
                                        <w:div w:id="480467137">
                                          <w:marLeft w:val="0"/>
                                          <w:marRight w:val="0"/>
                                          <w:marTop w:val="0"/>
                                          <w:marBottom w:val="300"/>
                                          <w:divBdr>
                                            <w:top w:val="none" w:sz="0" w:space="0" w:color="auto"/>
                                            <w:left w:val="none" w:sz="0" w:space="0" w:color="auto"/>
                                            <w:bottom w:val="none" w:sz="0" w:space="0" w:color="auto"/>
                                            <w:right w:val="none" w:sz="0" w:space="0" w:color="auto"/>
                                          </w:divBdr>
                                        </w:div>
                                        <w:div w:id="335765910">
                                          <w:marLeft w:val="0"/>
                                          <w:marRight w:val="0"/>
                                          <w:marTop w:val="0"/>
                                          <w:marBottom w:val="300"/>
                                          <w:divBdr>
                                            <w:top w:val="none" w:sz="0" w:space="0" w:color="auto"/>
                                            <w:left w:val="none" w:sz="0" w:space="0" w:color="auto"/>
                                            <w:bottom w:val="none" w:sz="0" w:space="0" w:color="auto"/>
                                            <w:right w:val="none" w:sz="0" w:space="0" w:color="auto"/>
                                          </w:divBdr>
                                        </w:div>
                                        <w:div w:id="1485194449">
                                          <w:marLeft w:val="0"/>
                                          <w:marRight w:val="0"/>
                                          <w:marTop w:val="0"/>
                                          <w:marBottom w:val="300"/>
                                          <w:divBdr>
                                            <w:top w:val="none" w:sz="0" w:space="0" w:color="auto"/>
                                            <w:left w:val="none" w:sz="0" w:space="0" w:color="auto"/>
                                            <w:bottom w:val="none" w:sz="0" w:space="0" w:color="auto"/>
                                            <w:right w:val="none" w:sz="0" w:space="0" w:color="auto"/>
                                          </w:divBdr>
                                        </w:div>
                                        <w:div w:id="830217741">
                                          <w:marLeft w:val="0"/>
                                          <w:marRight w:val="0"/>
                                          <w:marTop w:val="0"/>
                                          <w:marBottom w:val="300"/>
                                          <w:divBdr>
                                            <w:top w:val="none" w:sz="0" w:space="0" w:color="auto"/>
                                            <w:left w:val="none" w:sz="0" w:space="0" w:color="auto"/>
                                            <w:bottom w:val="none" w:sz="0" w:space="0" w:color="auto"/>
                                            <w:right w:val="none" w:sz="0" w:space="0" w:color="auto"/>
                                          </w:divBdr>
                                        </w:div>
                                        <w:div w:id="1587767906">
                                          <w:marLeft w:val="0"/>
                                          <w:marRight w:val="0"/>
                                          <w:marTop w:val="0"/>
                                          <w:marBottom w:val="300"/>
                                          <w:divBdr>
                                            <w:top w:val="none" w:sz="0" w:space="0" w:color="auto"/>
                                            <w:left w:val="none" w:sz="0" w:space="0" w:color="auto"/>
                                            <w:bottom w:val="none" w:sz="0" w:space="0" w:color="auto"/>
                                            <w:right w:val="none" w:sz="0" w:space="0" w:color="auto"/>
                                          </w:divBdr>
                                        </w:div>
                                        <w:div w:id="1539391732">
                                          <w:marLeft w:val="0"/>
                                          <w:marRight w:val="0"/>
                                          <w:marTop w:val="0"/>
                                          <w:marBottom w:val="300"/>
                                          <w:divBdr>
                                            <w:top w:val="none" w:sz="0" w:space="0" w:color="auto"/>
                                            <w:left w:val="none" w:sz="0" w:space="0" w:color="auto"/>
                                            <w:bottom w:val="none" w:sz="0" w:space="0" w:color="auto"/>
                                            <w:right w:val="none" w:sz="0" w:space="0" w:color="auto"/>
                                          </w:divBdr>
                                        </w:div>
                                        <w:div w:id="1719742344">
                                          <w:marLeft w:val="0"/>
                                          <w:marRight w:val="0"/>
                                          <w:marTop w:val="0"/>
                                          <w:marBottom w:val="300"/>
                                          <w:divBdr>
                                            <w:top w:val="none" w:sz="0" w:space="0" w:color="auto"/>
                                            <w:left w:val="none" w:sz="0" w:space="0" w:color="auto"/>
                                            <w:bottom w:val="none" w:sz="0" w:space="0" w:color="auto"/>
                                            <w:right w:val="none" w:sz="0" w:space="0" w:color="auto"/>
                                          </w:divBdr>
                                        </w:div>
                                        <w:div w:id="341278151">
                                          <w:marLeft w:val="0"/>
                                          <w:marRight w:val="0"/>
                                          <w:marTop w:val="0"/>
                                          <w:marBottom w:val="300"/>
                                          <w:divBdr>
                                            <w:top w:val="none" w:sz="0" w:space="0" w:color="auto"/>
                                            <w:left w:val="none" w:sz="0" w:space="0" w:color="auto"/>
                                            <w:bottom w:val="none" w:sz="0" w:space="0" w:color="auto"/>
                                            <w:right w:val="none" w:sz="0" w:space="0" w:color="auto"/>
                                          </w:divBdr>
                                        </w:div>
                                        <w:div w:id="1798260492">
                                          <w:marLeft w:val="0"/>
                                          <w:marRight w:val="0"/>
                                          <w:marTop w:val="0"/>
                                          <w:marBottom w:val="300"/>
                                          <w:divBdr>
                                            <w:top w:val="none" w:sz="0" w:space="0" w:color="auto"/>
                                            <w:left w:val="none" w:sz="0" w:space="0" w:color="auto"/>
                                            <w:bottom w:val="none" w:sz="0" w:space="0" w:color="auto"/>
                                            <w:right w:val="none" w:sz="0" w:space="0" w:color="auto"/>
                                          </w:divBdr>
                                        </w:div>
                                        <w:div w:id="580331091">
                                          <w:marLeft w:val="0"/>
                                          <w:marRight w:val="0"/>
                                          <w:marTop w:val="0"/>
                                          <w:marBottom w:val="300"/>
                                          <w:divBdr>
                                            <w:top w:val="none" w:sz="0" w:space="0" w:color="auto"/>
                                            <w:left w:val="none" w:sz="0" w:space="0" w:color="auto"/>
                                            <w:bottom w:val="none" w:sz="0" w:space="0" w:color="auto"/>
                                            <w:right w:val="none" w:sz="0" w:space="0" w:color="auto"/>
                                          </w:divBdr>
                                        </w:div>
                                        <w:div w:id="1274705473">
                                          <w:marLeft w:val="0"/>
                                          <w:marRight w:val="0"/>
                                          <w:marTop w:val="0"/>
                                          <w:marBottom w:val="300"/>
                                          <w:divBdr>
                                            <w:top w:val="none" w:sz="0" w:space="0" w:color="auto"/>
                                            <w:left w:val="none" w:sz="0" w:space="0" w:color="auto"/>
                                            <w:bottom w:val="none" w:sz="0" w:space="0" w:color="auto"/>
                                            <w:right w:val="none" w:sz="0" w:space="0" w:color="auto"/>
                                          </w:divBdr>
                                        </w:div>
                                        <w:div w:id="1175223438">
                                          <w:marLeft w:val="0"/>
                                          <w:marRight w:val="0"/>
                                          <w:marTop w:val="0"/>
                                          <w:marBottom w:val="300"/>
                                          <w:divBdr>
                                            <w:top w:val="none" w:sz="0" w:space="0" w:color="auto"/>
                                            <w:left w:val="none" w:sz="0" w:space="0" w:color="auto"/>
                                            <w:bottom w:val="none" w:sz="0" w:space="0" w:color="auto"/>
                                            <w:right w:val="none" w:sz="0" w:space="0" w:color="auto"/>
                                          </w:divBdr>
                                        </w:div>
                                        <w:div w:id="276565785">
                                          <w:marLeft w:val="0"/>
                                          <w:marRight w:val="0"/>
                                          <w:marTop w:val="0"/>
                                          <w:marBottom w:val="300"/>
                                          <w:divBdr>
                                            <w:top w:val="none" w:sz="0" w:space="0" w:color="auto"/>
                                            <w:left w:val="none" w:sz="0" w:space="0" w:color="auto"/>
                                            <w:bottom w:val="none" w:sz="0" w:space="0" w:color="auto"/>
                                            <w:right w:val="none" w:sz="0" w:space="0" w:color="auto"/>
                                          </w:divBdr>
                                        </w:div>
                                        <w:div w:id="852691222">
                                          <w:marLeft w:val="0"/>
                                          <w:marRight w:val="0"/>
                                          <w:marTop w:val="0"/>
                                          <w:marBottom w:val="300"/>
                                          <w:divBdr>
                                            <w:top w:val="none" w:sz="0" w:space="0" w:color="auto"/>
                                            <w:left w:val="none" w:sz="0" w:space="0" w:color="auto"/>
                                            <w:bottom w:val="none" w:sz="0" w:space="0" w:color="auto"/>
                                            <w:right w:val="none" w:sz="0" w:space="0" w:color="auto"/>
                                          </w:divBdr>
                                        </w:div>
                                        <w:div w:id="181870244">
                                          <w:marLeft w:val="0"/>
                                          <w:marRight w:val="0"/>
                                          <w:marTop w:val="0"/>
                                          <w:marBottom w:val="300"/>
                                          <w:divBdr>
                                            <w:top w:val="none" w:sz="0" w:space="0" w:color="auto"/>
                                            <w:left w:val="none" w:sz="0" w:space="0" w:color="auto"/>
                                            <w:bottom w:val="none" w:sz="0" w:space="0" w:color="auto"/>
                                            <w:right w:val="none" w:sz="0" w:space="0" w:color="auto"/>
                                          </w:divBdr>
                                        </w:div>
                                        <w:div w:id="398600991">
                                          <w:marLeft w:val="0"/>
                                          <w:marRight w:val="0"/>
                                          <w:marTop w:val="0"/>
                                          <w:marBottom w:val="300"/>
                                          <w:divBdr>
                                            <w:top w:val="none" w:sz="0" w:space="0" w:color="auto"/>
                                            <w:left w:val="none" w:sz="0" w:space="0" w:color="auto"/>
                                            <w:bottom w:val="none" w:sz="0" w:space="0" w:color="auto"/>
                                            <w:right w:val="none" w:sz="0" w:space="0" w:color="auto"/>
                                          </w:divBdr>
                                        </w:div>
                                        <w:div w:id="1379741945">
                                          <w:marLeft w:val="0"/>
                                          <w:marRight w:val="0"/>
                                          <w:marTop w:val="0"/>
                                          <w:marBottom w:val="300"/>
                                          <w:divBdr>
                                            <w:top w:val="none" w:sz="0" w:space="0" w:color="auto"/>
                                            <w:left w:val="none" w:sz="0" w:space="0" w:color="auto"/>
                                            <w:bottom w:val="none" w:sz="0" w:space="0" w:color="auto"/>
                                            <w:right w:val="none" w:sz="0" w:space="0" w:color="auto"/>
                                          </w:divBdr>
                                        </w:div>
                                        <w:div w:id="1281186834">
                                          <w:marLeft w:val="0"/>
                                          <w:marRight w:val="0"/>
                                          <w:marTop w:val="0"/>
                                          <w:marBottom w:val="300"/>
                                          <w:divBdr>
                                            <w:top w:val="none" w:sz="0" w:space="0" w:color="auto"/>
                                            <w:left w:val="none" w:sz="0" w:space="0" w:color="auto"/>
                                            <w:bottom w:val="none" w:sz="0" w:space="0" w:color="auto"/>
                                            <w:right w:val="none" w:sz="0" w:space="0" w:color="auto"/>
                                          </w:divBdr>
                                        </w:div>
                                        <w:div w:id="13050470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695813">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119567290">
                      <w:marLeft w:val="-300"/>
                      <w:marRight w:val="-300"/>
                      <w:marTop w:val="0"/>
                      <w:marBottom w:val="0"/>
                      <w:divBdr>
                        <w:top w:val="none" w:sz="0" w:space="0" w:color="auto"/>
                        <w:left w:val="none" w:sz="0" w:space="0" w:color="auto"/>
                        <w:bottom w:val="none" w:sz="0" w:space="0" w:color="auto"/>
                        <w:right w:val="none" w:sz="0" w:space="0" w:color="auto"/>
                      </w:divBdr>
                      <w:divsChild>
                        <w:div w:id="427850446">
                          <w:marLeft w:val="0"/>
                          <w:marRight w:val="0"/>
                          <w:marTop w:val="100"/>
                          <w:marBottom w:val="100"/>
                          <w:divBdr>
                            <w:top w:val="none" w:sz="0" w:space="0" w:color="auto"/>
                            <w:left w:val="none" w:sz="0" w:space="0" w:color="auto"/>
                            <w:bottom w:val="none" w:sz="0" w:space="0" w:color="auto"/>
                            <w:right w:val="none" w:sz="0" w:space="0" w:color="auto"/>
                          </w:divBdr>
                          <w:divsChild>
                            <w:div w:id="830557433">
                              <w:marLeft w:val="0"/>
                              <w:marRight w:val="0"/>
                              <w:marTop w:val="0"/>
                              <w:marBottom w:val="525"/>
                              <w:divBdr>
                                <w:top w:val="none" w:sz="0" w:space="0" w:color="auto"/>
                                <w:left w:val="none" w:sz="0" w:space="0" w:color="auto"/>
                                <w:bottom w:val="none" w:sz="0" w:space="0" w:color="auto"/>
                                <w:right w:val="none" w:sz="0" w:space="0" w:color="auto"/>
                              </w:divBdr>
                            </w:div>
                          </w:divsChild>
                        </w:div>
                        <w:div w:id="1737587886">
                          <w:marLeft w:val="0"/>
                          <w:marRight w:val="0"/>
                          <w:marTop w:val="100"/>
                          <w:marBottom w:val="100"/>
                          <w:divBdr>
                            <w:top w:val="none" w:sz="0" w:space="0" w:color="auto"/>
                            <w:left w:val="none" w:sz="0" w:space="0" w:color="auto"/>
                            <w:bottom w:val="none" w:sz="0" w:space="0" w:color="auto"/>
                            <w:right w:val="none" w:sz="0" w:space="0" w:color="auto"/>
                          </w:divBdr>
                          <w:divsChild>
                            <w:div w:id="829251970">
                              <w:marLeft w:val="-300"/>
                              <w:marRight w:val="-300"/>
                              <w:marTop w:val="0"/>
                              <w:marBottom w:val="0"/>
                              <w:divBdr>
                                <w:top w:val="none" w:sz="0" w:space="0" w:color="auto"/>
                                <w:left w:val="none" w:sz="0" w:space="0" w:color="auto"/>
                                <w:bottom w:val="none" w:sz="0" w:space="0" w:color="auto"/>
                                <w:right w:val="none" w:sz="0" w:space="0" w:color="auto"/>
                              </w:divBdr>
                              <w:divsChild>
                                <w:div w:id="931934806">
                                  <w:marLeft w:val="0"/>
                                  <w:marRight w:val="0"/>
                                  <w:marTop w:val="100"/>
                                  <w:marBottom w:val="100"/>
                                  <w:divBdr>
                                    <w:top w:val="none" w:sz="0" w:space="0" w:color="auto"/>
                                    <w:left w:val="none" w:sz="0" w:space="0" w:color="auto"/>
                                    <w:bottom w:val="none" w:sz="0" w:space="0" w:color="auto"/>
                                    <w:right w:val="none" w:sz="0" w:space="0" w:color="auto"/>
                                  </w:divBdr>
                                  <w:divsChild>
                                    <w:div w:id="1374647018">
                                      <w:marLeft w:val="0"/>
                                      <w:marRight w:val="0"/>
                                      <w:marTop w:val="0"/>
                                      <w:marBottom w:val="0"/>
                                      <w:divBdr>
                                        <w:top w:val="none" w:sz="0" w:space="0" w:color="auto"/>
                                        <w:left w:val="none" w:sz="0" w:space="0" w:color="auto"/>
                                        <w:bottom w:val="none" w:sz="0" w:space="0" w:color="auto"/>
                                        <w:right w:val="none" w:sz="0" w:space="0" w:color="auto"/>
                                      </w:divBdr>
                                    </w:div>
                                  </w:divsChild>
                                </w:div>
                                <w:div w:id="1079057177">
                                  <w:marLeft w:val="0"/>
                                  <w:marRight w:val="0"/>
                                  <w:marTop w:val="100"/>
                                  <w:marBottom w:val="100"/>
                                  <w:divBdr>
                                    <w:top w:val="none" w:sz="0" w:space="0" w:color="auto"/>
                                    <w:left w:val="none" w:sz="0" w:space="0" w:color="auto"/>
                                    <w:bottom w:val="none" w:sz="0" w:space="0" w:color="auto"/>
                                    <w:right w:val="none" w:sz="0" w:space="0" w:color="auto"/>
                                  </w:divBdr>
                                  <w:divsChild>
                                    <w:div w:id="122701083">
                                      <w:marLeft w:val="0"/>
                                      <w:marRight w:val="0"/>
                                      <w:marTop w:val="0"/>
                                      <w:marBottom w:val="0"/>
                                      <w:divBdr>
                                        <w:top w:val="none" w:sz="0" w:space="0" w:color="auto"/>
                                        <w:left w:val="none" w:sz="0" w:space="0" w:color="auto"/>
                                        <w:bottom w:val="none" w:sz="0" w:space="0" w:color="auto"/>
                                        <w:right w:val="none" w:sz="0" w:space="0" w:color="auto"/>
                                      </w:divBdr>
                                    </w:div>
                                  </w:divsChild>
                                </w:div>
                                <w:div w:id="959918351">
                                  <w:marLeft w:val="0"/>
                                  <w:marRight w:val="0"/>
                                  <w:marTop w:val="100"/>
                                  <w:marBottom w:val="100"/>
                                  <w:divBdr>
                                    <w:top w:val="none" w:sz="0" w:space="0" w:color="auto"/>
                                    <w:left w:val="none" w:sz="0" w:space="0" w:color="auto"/>
                                    <w:bottom w:val="none" w:sz="0" w:space="0" w:color="auto"/>
                                    <w:right w:val="none" w:sz="0" w:space="0" w:color="auto"/>
                                  </w:divBdr>
                                  <w:divsChild>
                                    <w:div w:id="1987123703">
                                      <w:marLeft w:val="0"/>
                                      <w:marRight w:val="0"/>
                                      <w:marTop w:val="0"/>
                                      <w:marBottom w:val="0"/>
                                      <w:divBdr>
                                        <w:top w:val="none" w:sz="0" w:space="0" w:color="auto"/>
                                        <w:left w:val="none" w:sz="0" w:space="0" w:color="auto"/>
                                        <w:bottom w:val="none" w:sz="0" w:space="0" w:color="auto"/>
                                        <w:right w:val="none" w:sz="0" w:space="0" w:color="auto"/>
                                      </w:divBdr>
                                    </w:div>
                                  </w:divsChild>
                                </w:div>
                                <w:div w:id="1148286703">
                                  <w:marLeft w:val="0"/>
                                  <w:marRight w:val="0"/>
                                  <w:marTop w:val="100"/>
                                  <w:marBottom w:val="100"/>
                                  <w:divBdr>
                                    <w:top w:val="none" w:sz="0" w:space="0" w:color="auto"/>
                                    <w:left w:val="none" w:sz="0" w:space="0" w:color="auto"/>
                                    <w:bottom w:val="none" w:sz="0" w:space="0" w:color="auto"/>
                                    <w:right w:val="none" w:sz="0" w:space="0" w:color="auto"/>
                                  </w:divBdr>
                                  <w:divsChild>
                                    <w:div w:id="1486819601">
                                      <w:marLeft w:val="0"/>
                                      <w:marRight w:val="0"/>
                                      <w:marTop w:val="0"/>
                                      <w:marBottom w:val="0"/>
                                      <w:divBdr>
                                        <w:top w:val="none" w:sz="0" w:space="0" w:color="auto"/>
                                        <w:left w:val="none" w:sz="0" w:space="0" w:color="auto"/>
                                        <w:bottom w:val="none" w:sz="0" w:space="0" w:color="auto"/>
                                        <w:right w:val="none" w:sz="0" w:space="0" w:color="auto"/>
                                      </w:divBdr>
                                    </w:div>
                                  </w:divsChild>
                                </w:div>
                                <w:div w:id="906644469">
                                  <w:marLeft w:val="0"/>
                                  <w:marRight w:val="0"/>
                                  <w:marTop w:val="100"/>
                                  <w:marBottom w:val="100"/>
                                  <w:divBdr>
                                    <w:top w:val="none" w:sz="0" w:space="0" w:color="auto"/>
                                    <w:left w:val="none" w:sz="0" w:space="0" w:color="auto"/>
                                    <w:bottom w:val="none" w:sz="0" w:space="0" w:color="auto"/>
                                    <w:right w:val="none" w:sz="0" w:space="0" w:color="auto"/>
                                  </w:divBdr>
                                  <w:divsChild>
                                    <w:div w:id="1687630779">
                                      <w:marLeft w:val="0"/>
                                      <w:marRight w:val="0"/>
                                      <w:marTop w:val="0"/>
                                      <w:marBottom w:val="0"/>
                                      <w:divBdr>
                                        <w:top w:val="none" w:sz="0" w:space="0" w:color="auto"/>
                                        <w:left w:val="none" w:sz="0" w:space="0" w:color="auto"/>
                                        <w:bottom w:val="none" w:sz="0" w:space="0" w:color="auto"/>
                                        <w:right w:val="none" w:sz="0" w:space="0" w:color="auto"/>
                                      </w:divBdr>
                                    </w:div>
                                  </w:divsChild>
                                </w:div>
                                <w:div w:id="2004122400">
                                  <w:marLeft w:val="0"/>
                                  <w:marRight w:val="0"/>
                                  <w:marTop w:val="100"/>
                                  <w:marBottom w:val="100"/>
                                  <w:divBdr>
                                    <w:top w:val="none" w:sz="0" w:space="0" w:color="auto"/>
                                    <w:left w:val="none" w:sz="0" w:space="0" w:color="auto"/>
                                    <w:bottom w:val="none" w:sz="0" w:space="0" w:color="auto"/>
                                    <w:right w:val="none" w:sz="0" w:space="0" w:color="auto"/>
                                  </w:divBdr>
                                  <w:divsChild>
                                    <w:div w:id="9278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1249">
                  <w:marLeft w:val="-300"/>
                  <w:marRight w:val="-300"/>
                  <w:marTop w:val="0"/>
                  <w:marBottom w:val="0"/>
                  <w:divBdr>
                    <w:top w:val="none" w:sz="0" w:space="0" w:color="auto"/>
                    <w:left w:val="none" w:sz="0" w:space="0" w:color="auto"/>
                    <w:bottom w:val="none" w:sz="0" w:space="0" w:color="auto"/>
                    <w:right w:val="none" w:sz="0" w:space="0" w:color="auto"/>
                  </w:divBdr>
                  <w:divsChild>
                    <w:div w:id="436565093">
                      <w:marLeft w:val="0"/>
                      <w:marRight w:val="0"/>
                      <w:marTop w:val="100"/>
                      <w:marBottom w:val="100"/>
                      <w:divBdr>
                        <w:top w:val="none" w:sz="0" w:space="0" w:color="auto"/>
                        <w:left w:val="none" w:sz="0" w:space="0" w:color="auto"/>
                        <w:bottom w:val="none" w:sz="0" w:space="0" w:color="auto"/>
                        <w:right w:val="none" w:sz="0" w:space="0" w:color="auto"/>
                      </w:divBdr>
                      <w:divsChild>
                        <w:div w:id="10472171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1116</Words>
  <Characters>6363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2022-07-28T14:48:00Z</dcterms:modified>
</cp:coreProperties>
</file>